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llerta Stencil" w:cs="Allerta Stencil" w:eastAsia="Allerta Stencil" w:hAnsi="Allerta Stencil"/>
          <w:b w:val="1"/>
          <w:color w:val="783f04"/>
          <w:sz w:val="28"/>
          <w:szCs w:val="28"/>
        </w:rPr>
      </w:pPr>
      <w:r w:rsidDel="00000000" w:rsidR="00000000" w:rsidRPr="00000000">
        <w:rPr>
          <w:rFonts w:ascii="Allerta Stencil" w:cs="Allerta Stencil" w:eastAsia="Allerta Stencil" w:hAnsi="Allerta Stencil"/>
          <w:b w:val="1"/>
          <w:color w:val="783f04"/>
          <w:sz w:val="28"/>
          <w:szCs w:val="28"/>
          <w:rtl w:val="0"/>
        </w:rPr>
        <w:t xml:space="preserve">RESUMEN</w:t>
      </w:r>
    </w:p>
    <w:p w:rsidR="00000000" w:rsidDel="00000000" w:rsidP="00000000" w:rsidRDefault="00000000" w:rsidRPr="00000000" w14:paraId="00000001">
      <w:pPr>
        <w:contextualSpacing w:val="0"/>
        <w:jc w:val="center"/>
        <w:rPr>
          <w:rFonts w:ascii="Allerta Stencil" w:cs="Allerta Stencil" w:eastAsia="Allerta Stencil" w:hAnsi="Allerta Stencil"/>
          <w:b w:val="1"/>
          <w:color w:val="783f04"/>
          <w:sz w:val="20"/>
          <w:szCs w:val="20"/>
        </w:rPr>
      </w:pPr>
      <w:r w:rsidDel="00000000" w:rsidR="00000000" w:rsidRPr="00000000">
        <w:rPr>
          <w:rFonts w:ascii="Allerta Stencil" w:cs="Allerta Stencil" w:eastAsia="Allerta Stencil" w:hAnsi="Allerta Stencil"/>
          <w:b w:val="1"/>
          <w:color w:val="783f04"/>
          <w:sz w:val="20"/>
          <w:szCs w:val="20"/>
          <w:rtl w:val="0"/>
        </w:rPr>
        <w:t xml:space="preserve">Encuentro de la Red de CCAA </w:t>
      </w:r>
    </w:p>
    <w:p w:rsidR="00000000" w:rsidDel="00000000" w:rsidP="00000000" w:rsidRDefault="00000000" w:rsidRPr="00000000" w14:paraId="00000002">
      <w:pPr>
        <w:contextualSpacing w:val="0"/>
        <w:jc w:val="center"/>
        <w:rPr>
          <w:rFonts w:ascii="Allerta Stencil" w:cs="Allerta Stencil" w:eastAsia="Allerta Stencil" w:hAnsi="Allerta Stencil"/>
          <w:b w:val="1"/>
          <w:color w:val="783f04"/>
          <w:sz w:val="20"/>
          <w:szCs w:val="20"/>
        </w:rPr>
      </w:pPr>
      <w:r w:rsidDel="00000000" w:rsidR="00000000" w:rsidRPr="00000000">
        <w:rPr>
          <w:rFonts w:ascii="Allerta Stencil" w:cs="Allerta Stencil" w:eastAsia="Allerta Stencil" w:hAnsi="Allerta Stencil"/>
          <w:b w:val="1"/>
          <w:color w:val="783f04"/>
          <w:sz w:val="20"/>
          <w:szCs w:val="20"/>
          <w:rtl w:val="0"/>
        </w:rPr>
        <w:t xml:space="preserve">Madrid, 24 y 25 de 2017</w:t>
      </w:r>
    </w:p>
    <w:p w:rsidR="00000000" w:rsidDel="00000000" w:rsidP="00000000" w:rsidRDefault="00000000" w:rsidRPr="00000000" w14:paraId="00000003">
      <w:pPr>
        <w:contextualSpacing w:val="0"/>
        <w:jc w:val="center"/>
        <w:rPr>
          <w:rFonts w:ascii="Allerta Stencil" w:cs="Allerta Stencil" w:eastAsia="Allerta Stencil" w:hAnsi="Allerta Stencil"/>
          <w:color w:val="783f04"/>
          <w:sz w:val="20"/>
          <w:szCs w:val="20"/>
        </w:rPr>
      </w:pPr>
      <w:r w:rsidDel="00000000" w:rsidR="00000000" w:rsidRPr="00000000">
        <w:rPr>
          <w:rFonts w:ascii="Allerta Stencil" w:cs="Allerta Stencil" w:eastAsia="Allerta Stencil" w:hAnsi="Allerta Stencil"/>
          <w:color w:val="783f04"/>
          <w:sz w:val="20"/>
          <w:szCs w:val="20"/>
          <w:rtl w:val="0"/>
        </w:rPr>
        <w:t xml:space="preserve">Sede de la Cruz Roja (Avenida Reina Victoria 26, Sala Ginebra 1)</w:t>
      </w:r>
    </w:p>
    <w:p w:rsidR="00000000" w:rsidDel="00000000" w:rsidP="00000000" w:rsidRDefault="00000000" w:rsidRPr="00000000" w14:paraId="00000004">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5">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Participaron:</w:t>
      </w:r>
    </w:p>
    <w:p w:rsidR="00000000" w:rsidDel="00000000" w:rsidP="00000000" w:rsidRDefault="00000000" w:rsidRPr="00000000" w14:paraId="00000006">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Irene (Euskadi); Luna y Estrelicia (Aragón); Lourdes y Carles (C. Valenciana); Sara, Helena, Gema, Alejandro (Galicia); Paco (CLM); Andrés (CyL); Yanitza y Sonia (La Rioja); Mar y Sonsoles (C. Madrid); Josefina (Catalunya); Héctor (Andalucía); Lidia y Pilar (Extremadura); Tamara (Illes Balears); Moisés (Murcia).</w:t>
      </w:r>
      <w:r w:rsidDel="00000000" w:rsidR="00000000" w:rsidRPr="00000000">
        <w:rPr>
          <w:rtl w:val="0"/>
        </w:rPr>
      </w:r>
    </w:p>
    <w:p w:rsidR="00000000" w:rsidDel="00000000" w:rsidP="00000000" w:rsidRDefault="00000000" w:rsidRPr="00000000" w14:paraId="00000007">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8">
      <w:pPr>
        <w:contextualSpacing w:val="0"/>
        <w:jc w:val="both"/>
        <w:rPr>
          <w:rFonts w:ascii="Allerta Stencil" w:cs="Allerta Stencil" w:eastAsia="Allerta Stencil" w:hAnsi="Allerta Stencil"/>
          <w:b w:val="1"/>
          <w:color w:val="ff9900"/>
          <w:sz w:val="28"/>
          <w:szCs w:val="28"/>
        </w:rPr>
      </w:pPr>
      <w:r w:rsidDel="00000000" w:rsidR="00000000" w:rsidRPr="00000000">
        <w:rPr>
          <w:rFonts w:ascii="Allerta Stencil" w:cs="Allerta Stencil" w:eastAsia="Allerta Stencil" w:hAnsi="Allerta Stencil"/>
          <w:b w:val="1"/>
          <w:color w:val="ff9900"/>
          <w:sz w:val="28"/>
          <w:szCs w:val="28"/>
          <w:rtl w:val="0"/>
        </w:rPr>
        <w:t xml:space="preserve">Viernes 24 de noviembre de 2017</w:t>
      </w:r>
    </w:p>
    <w:p w:rsidR="00000000" w:rsidDel="00000000" w:rsidP="00000000" w:rsidRDefault="00000000" w:rsidRPr="00000000" w14:paraId="00000009">
      <w:pPr>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color w:val="783f04"/>
        </w:rPr>
      </w:pPr>
      <w:r w:rsidDel="00000000" w:rsidR="00000000" w:rsidRPr="00000000">
        <w:rPr>
          <w:rFonts w:ascii="Allerta Stencil" w:cs="Allerta Stencil" w:eastAsia="Allerta Stencil" w:hAnsi="Allerta Stencil"/>
          <w:color w:val="783f04"/>
          <w:rtl w:val="0"/>
        </w:rPr>
        <w:t xml:space="preserve">Sesión formativa: QUORUM GLOBAL </w:t>
      </w:r>
      <w:r w:rsidDel="00000000" w:rsidR="00000000" w:rsidRPr="00000000">
        <w:rPr>
          <w:rtl w:val="0"/>
        </w:rPr>
      </w:r>
    </w:p>
    <w:p w:rsidR="00000000" w:rsidDel="00000000" w:rsidP="00000000" w:rsidRDefault="00000000" w:rsidRPr="00000000" w14:paraId="0000000B">
      <w:pPr>
        <w:contextualSpacing w:val="0"/>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Con la participación de:</w:t>
      </w:r>
    </w:p>
    <w:p w:rsidR="00000000" w:rsidDel="00000000" w:rsidP="00000000" w:rsidRDefault="00000000" w:rsidRPr="00000000" w14:paraId="0000000C">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Nano Prats, </w:t>
      </w:r>
      <w:r w:rsidDel="00000000" w:rsidR="00000000" w:rsidRPr="00000000">
        <w:rPr>
          <w:rFonts w:ascii="Tahoma" w:cs="Tahoma" w:eastAsia="Tahoma" w:hAnsi="Tahoma"/>
          <w:sz w:val="20"/>
          <w:szCs w:val="20"/>
          <w:rtl w:val="0"/>
        </w:rPr>
        <w:t xml:space="preserve">Foro Transiciones</w:t>
      </w:r>
    </w:p>
    <w:p w:rsidR="00000000" w:rsidDel="00000000" w:rsidP="00000000" w:rsidRDefault="00000000" w:rsidRPr="00000000" w14:paraId="0000000D">
      <w:pPr>
        <w:contextualSpacing w:val="0"/>
        <w:jc w:val="both"/>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Tom Kucharz, Ecologistas en Acción, antiglobalización</w:t>
      </w:r>
      <w:r w:rsidDel="00000000" w:rsidR="00000000" w:rsidRPr="00000000">
        <w:rPr>
          <w:rtl w:val="0"/>
        </w:rPr>
      </w:r>
    </w:p>
    <w:p w:rsidR="00000000" w:rsidDel="00000000" w:rsidP="00000000" w:rsidRDefault="00000000" w:rsidRPr="00000000" w14:paraId="0000000E">
      <w:pPr>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F">
      <w:pPr>
        <w:numPr>
          <w:ilvl w:val="0"/>
          <w:numId w:val="2"/>
        </w:numPr>
        <w:ind w:left="720" w:hanging="360"/>
        <w:contextualSpacing w:val="1"/>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¿Cambio? De paradigma en el concepto de Desarrollo. </w:t>
      </w:r>
      <w:r w:rsidDel="00000000" w:rsidR="00000000" w:rsidRPr="00000000">
        <w:rPr>
          <w:rFonts w:ascii="Tahoma" w:cs="Tahoma" w:eastAsia="Tahoma" w:hAnsi="Tahoma"/>
          <w:sz w:val="20"/>
          <w:szCs w:val="20"/>
          <w:rtl w:val="0"/>
        </w:rPr>
        <w:t xml:space="preserve">Perspectiva medioambiental, restricción de los espacios para sociedad civil, agotamiento del crecimiento como modelo de desarrollo.</w:t>
      </w:r>
    </w:p>
    <w:p w:rsidR="00000000" w:rsidDel="00000000" w:rsidP="00000000" w:rsidRDefault="00000000" w:rsidRPr="00000000" w14:paraId="00000010">
      <w:pPr>
        <w:numPr>
          <w:ilvl w:val="0"/>
          <w:numId w:val="1"/>
        </w:numPr>
        <w:ind w:left="720" w:hanging="360"/>
        <w:contextualSpacing w:val="1"/>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¿Dónde queda la solidaridad en todo esto? </w:t>
      </w:r>
      <w:r w:rsidDel="00000000" w:rsidR="00000000" w:rsidRPr="00000000">
        <w:rPr>
          <w:rFonts w:ascii="Tahoma" w:cs="Tahoma" w:eastAsia="Tahoma" w:hAnsi="Tahoma"/>
          <w:sz w:val="20"/>
          <w:szCs w:val="20"/>
          <w:rtl w:val="0"/>
        </w:rPr>
        <w:t xml:space="preserve">Coherencia de políticas como forma de desarrollo / la cooperación entre países / cambio del paradigma norte y sur.</w:t>
      </w:r>
    </w:p>
    <w:p w:rsidR="00000000" w:rsidDel="00000000" w:rsidP="00000000" w:rsidRDefault="00000000" w:rsidRPr="00000000" w14:paraId="00000011">
      <w:pPr>
        <w:numPr>
          <w:ilvl w:val="0"/>
          <w:numId w:val="5"/>
        </w:numPr>
        <w:ind w:left="720" w:hanging="360"/>
        <w:contextualSpacing w:val="1"/>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Compromisos globales y el papel de sociedad civil. </w:t>
      </w:r>
      <w:r w:rsidDel="00000000" w:rsidR="00000000" w:rsidRPr="00000000">
        <w:rPr>
          <w:rFonts w:ascii="Tahoma" w:cs="Tahoma" w:eastAsia="Tahoma" w:hAnsi="Tahoma"/>
          <w:sz w:val="20"/>
          <w:szCs w:val="20"/>
          <w:rtl w:val="0"/>
        </w:rPr>
        <w:t xml:space="preserve">Marco de DDHH y ODS.</w:t>
      </w:r>
    </w:p>
    <w:p w:rsidR="00000000" w:rsidDel="00000000" w:rsidP="00000000" w:rsidRDefault="00000000" w:rsidRPr="00000000" w14:paraId="00000012">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3">
      <w:pPr>
        <w:contextualSpacing w:val="0"/>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Estamos en un cambio de ciclo: es urgente adaptarnos a los nuevos retos</w:t>
      </w:r>
    </w:p>
    <w:p w:rsidR="00000000" w:rsidDel="00000000" w:rsidP="00000000" w:rsidRDefault="00000000" w:rsidRPr="00000000" w14:paraId="00000014">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Sequía, migraciones, incremento del discurso xenófobo y de la política del miedo… cambios que conllevan medidas como la restricción de la libertad de expresión, además de un giro – que ahora es casi un nuevo estadio – de las políticas públicas vinculadas con los derechos humanos. Todo esto, aunque no sea  tan evidente, está íntimamente relacionado entre sí. “Nos encontramos en tiempos de emergencia y de excepción”, nos decía Nano Prats, donde estamos desbordando los sistemas que sostienen la vida del planeta. Nuestra vida.</w:t>
      </w:r>
    </w:p>
    <w:p w:rsidR="00000000" w:rsidDel="00000000" w:rsidP="00000000" w:rsidRDefault="00000000" w:rsidRPr="00000000" w14:paraId="00000015">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Justo el viernes, en el que además se “celebraba” el </w:t>
      </w:r>
      <w:r w:rsidDel="00000000" w:rsidR="00000000" w:rsidRPr="00000000">
        <w:rPr>
          <w:rFonts w:ascii="Tahoma" w:cs="Tahoma" w:eastAsia="Tahoma" w:hAnsi="Tahoma"/>
          <w:i w:val="1"/>
          <w:sz w:val="20"/>
          <w:szCs w:val="20"/>
          <w:rtl w:val="0"/>
        </w:rPr>
        <w:t xml:space="preserve">black Friday</w:t>
      </w:r>
      <w:r w:rsidDel="00000000" w:rsidR="00000000" w:rsidRPr="00000000">
        <w:rPr>
          <w:rFonts w:ascii="Tahoma" w:cs="Tahoma" w:eastAsia="Tahoma" w:hAnsi="Tahoma"/>
          <w:sz w:val="20"/>
          <w:szCs w:val="20"/>
          <w:rtl w:val="0"/>
        </w:rPr>
        <w:t xml:space="preserve">, corroborábamos cómo el crecimiento sin límites, y el desarrollo basado únicamente en la acumulación, consumo, y explotación de los recursos, no tienen ningún sentido. A simple vista podría parecer que no, pero, ¿cuánto de lo que hemos comprado en oferta está producido por personas en condiciones laborales indignas? O, de los recursos utilizados para producirlo, ¿cuántos vienen de países en conflicto? ¿Cuál es la huella ecológica acumulada en cada uno de los productos que estamos utilizando ahora? O los que tenemos previsto consumir más tarde…</w:t>
      </w:r>
    </w:p>
    <w:p w:rsidR="00000000" w:rsidDel="00000000" w:rsidP="00000000" w:rsidRDefault="00000000" w:rsidRPr="00000000" w14:paraId="00000016">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Es verdad que existen una gran cantidad de mecanismos de supervisión, normas internacionales, derechos y demás, que son de obligado cumplimiento. Grandes declaraciones que nos obligan, a Estados, Empresas y ciudadanía, a actuar de forma responsable. Aún así, el acelerado ritmo al que estamos viviendo los cambios en este planeta nos obligan a buscar aún más alternativas.</w:t>
      </w:r>
    </w:p>
    <w:p w:rsidR="00000000" w:rsidDel="00000000" w:rsidP="00000000" w:rsidRDefault="00000000" w:rsidRPr="00000000" w14:paraId="00000017">
      <w:pPr>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8">
      <w:pPr>
        <w:contextualSpacing w:val="0"/>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Alternativas basadas en un nuevo relato</w:t>
      </w:r>
    </w:p>
    <w:p w:rsidR="00000000" w:rsidDel="00000000" w:rsidP="00000000" w:rsidRDefault="00000000" w:rsidRPr="00000000" w14:paraId="00000019">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“Nos están ganando la batalla de la narrativa”. Esta frase no sonará a nuevo, y es verdad que el capitalismo y el modelo económico y político del mundo está ganando el partido por goleada. El problema es que, salvo que se demuestre lo contrario, los límites del planeta son para todo el planeta. Es decir, el aire contaminado de Madrid lo respiramos igual todas las personas que pasamos por la ciudad. Al igual que los efectos de la subida de las temperaturas, la sequía, o un desastre natural, lo sufriremos todas las personas. Ojo, esto no significa que las poblaciones especialmente vulnerables no paguen un precio añadido por nuestra propia irresponsabilidad.</w:t>
      </w:r>
    </w:p>
    <w:p w:rsidR="00000000" w:rsidDel="00000000" w:rsidP="00000000" w:rsidRDefault="00000000" w:rsidRPr="00000000" w14:paraId="0000001A">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No todo son malas noticias: hay iniciativas que suman esfuerzos desde sectores muy variados y diversos para frenar esta barbarie. Iniciativas bio, ecológicas, co-housing, grupos de consumo, etc. El problema es que aún pensamos que se puede poner un parche para arreglar el problema. Lo que tendríamos que hacer en cambio es reinventar el sistema.</w:t>
      </w:r>
    </w:p>
    <w:p w:rsidR="00000000" w:rsidDel="00000000" w:rsidP="00000000" w:rsidRDefault="00000000" w:rsidRPr="00000000" w14:paraId="0000001B">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En ello se basan algunas de las discusiones que desde amplios sectores sociales se están promoviendo. Pero esto aún no es suficiente. Cada una de estas iniciativas se absorbe en un discurso que forma parte de nuestra forma de entender el mundo, la forma en la que nos comportamos, la que nos educan… El relato del modelo actual, mundialmente aceptado, se ha construido desde los preceptos de que no hay una alternativa. Y se ha escrito con la ayuda de la música, del arte, de la literatura, de la academia y de los intereses políticos y económicos predominantes.</w:t>
      </w:r>
    </w:p>
    <w:p w:rsidR="00000000" w:rsidDel="00000000" w:rsidP="00000000" w:rsidRDefault="00000000" w:rsidRPr="00000000" w14:paraId="0000001C">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Nos toca construir un relato nuevo, pero no podemos perder mucho tiempo en discusiones, como nos insistió Tom Kucharz. Como sociedad civil, como ciudadanía, necesitamos un diálogo y también un reconocimiento de nuestras diferencias y puntos comunes para avanzar. Actuar en coherencia, imaginarnos alternativas y llevarlas a cabo, y apoyarnos en referentes del imaginario colectivo para generar esas dinámicas de cambio que nos ayuden a romper los moldes actuales del sistema.</w:t>
      </w:r>
    </w:p>
    <w:p w:rsidR="00000000" w:rsidDel="00000000" w:rsidP="00000000" w:rsidRDefault="00000000" w:rsidRPr="00000000" w14:paraId="0000001D">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Mucho podemos aprender de los movimientos feministas, que están no sólo construyendo alternativas sino que también poniendo en jaque al sistema. Toca aliarnos, luchar juntas y hacerlo rompiendo desde la base las desigualdades. Y en la base están las desigualdades de género.</w:t>
      </w:r>
    </w:p>
    <w:p w:rsidR="00000000" w:rsidDel="00000000" w:rsidP="00000000" w:rsidRDefault="00000000" w:rsidRPr="00000000" w14:paraId="0000001E">
      <w:pPr>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F">
      <w:pPr>
        <w:contextualSpacing w:val="0"/>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Nuestro papel</w:t>
      </w:r>
    </w:p>
    <w:p w:rsidR="00000000" w:rsidDel="00000000" w:rsidP="00000000" w:rsidRDefault="00000000" w:rsidRPr="00000000" w14:paraId="00000020">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Estas reflexiones tuvieron lugar en el encuentro de la red de coordinadoras autonómicas de ONGD. Las organizaciones sociales tenemos un papel importante en la promoción del cambio y en la articulación de propuestas conjuntas. Desde hace algún tiempo empezamos a reflexionar sobre la necesidad de interconectar nuestras luchas. Algo que desde la Educación para el Desarrollo intentamos promover, la idea de ciudadanía global… las luchas interconectadas sólo tienen sentido si dejamos de abordarlas como compartimentos estancos.</w:t>
      </w:r>
    </w:p>
    <w:p w:rsidR="00000000" w:rsidDel="00000000" w:rsidP="00000000" w:rsidRDefault="00000000" w:rsidRPr="00000000" w14:paraId="00000021">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Hay muchas oportunidades donde podemos apostar, como por ejemplo la creación de un tratado vinculante de derechos humanos; un trabajo de presión más cercano a los actores políticos; alianzas con otros actores sociales… en particular, lo derechos humanos, el ecologismo y la cooperación.</w:t>
      </w:r>
    </w:p>
    <w:p w:rsidR="00000000" w:rsidDel="00000000" w:rsidP="00000000" w:rsidRDefault="00000000" w:rsidRPr="00000000" w14:paraId="00000022">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 justicia social global, la democracia local, el acceso a los derechos humanos, y la lucha contra los paraísos fiscales, son todas luchas interconectadas que además nos ayudan a entender la complejidad del mundo en el que nos movemos, sobrepasando las fronteras de lo local y conectando con lo que ocurre en otros países.</w:t>
      </w:r>
    </w:p>
    <w:p w:rsidR="00000000" w:rsidDel="00000000" w:rsidP="00000000" w:rsidRDefault="00000000" w:rsidRPr="00000000" w14:paraId="00000023">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“O nos juntamos o nos ganan del todo”. Sólo juntas y coordinadas somos más fuertes. Nos toca un trabajo intenso de repensar(nos) y de trazar nuevas hojas de ruta, nuevas líneas de acción. No podemos pretender obtener resultados distintos, si no adaptamos nuestra estrategia. Y para adaptar esa estrategia, tenemos que dialogar.</w:t>
      </w:r>
    </w:p>
    <w:p w:rsidR="00000000" w:rsidDel="00000000" w:rsidP="00000000" w:rsidRDefault="00000000" w:rsidRPr="00000000" w14:paraId="00000024">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En ese momento nos encontramos: en el de dialogar. No sabemos aún cuál va a ser el resultado, pero sabemos que tenemos que hacerlo. </w:t>
      </w:r>
    </w:p>
    <w:p w:rsidR="00000000" w:rsidDel="00000000" w:rsidP="00000000" w:rsidRDefault="00000000" w:rsidRPr="00000000" w14:paraId="00000025">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b w:val="1"/>
          <w:color w:val="ff9900"/>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b w:val="1"/>
          <w:color w:val="ff9900"/>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b w:val="1"/>
          <w:color w:val="ff9900"/>
          <w:sz w:val="28"/>
          <w:szCs w:val="28"/>
        </w:rPr>
      </w:pPr>
      <w:r w:rsidDel="00000000" w:rsidR="00000000" w:rsidRPr="00000000">
        <w:rPr>
          <w:rFonts w:ascii="Allerta Stencil" w:cs="Allerta Stencil" w:eastAsia="Allerta Stencil" w:hAnsi="Allerta Stencil"/>
          <w:b w:val="1"/>
          <w:color w:val="ff9900"/>
          <w:sz w:val="28"/>
          <w:szCs w:val="28"/>
          <w:rtl w:val="0"/>
        </w:rPr>
        <w:t xml:space="preserve">Sábado 25 de noviembre de 2017</w:t>
      </w:r>
    </w:p>
    <w:p w:rsidR="00000000" w:rsidDel="00000000" w:rsidP="00000000" w:rsidRDefault="00000000" w:rsidRPr="00000000" w14:paraId="00000029">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color w:val="783f04"/>
        </w:rPr>
      </w:pPr>
      <w:r w:rsidDel="00000000" w:rsidR="00000000" w:rsidRPr="00000000">
        <w:rPr>
          <w:rFonts w:ascii="Allerta Stencil" w:cs="Allerta Stencil" w:eastAsia="Allerta Stencil" w:hAnsi="Allerta Stencil"/>
          <w:color w:val="783f04"/>
          <w:rtl w:val="0"/>
        </w:rPr>
        <w:t xml:space="preserve">Marco estratégico de la Coordinadora</w:t>
      </w:r>
    </w:p>
    <w:p w:rsidR="00000000" w:rsidDel="00000000" w:rsidP="00000000" w:rsidRDefault="00000000" w:rsidRPr="00000000" w14:paraId="0000002B">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C">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Sesión de trabajo facilitada por </w:t>
      </w:r>
      <w:hyperlink r:id="rId6">
        <w:r w:rsidDel="00000000" w:rsidR="00000000" w:rsidRPr="00000000">
          <w:rPr>
            <w:rFonts w:ascii="Tahoma" w:cs="Tahoma" w:eastAsia="Tahoma" w:hAnsi="Tahoma"/>
            <w:color w:val="1155cc"/>
            <w:sz w:val="20"/>
            <w:szCs w:val="20"/>
            <w:u w:val="single"/>
            <w:rtl w:val="0"/>
          </w:rPr>
          <w:t xml:space="preserve">Diagram, Consultores para el Tercer Sector, </w:t>
        </w:r>
      </w:hyperlink>
      <w:r w:rsidDel="00000000" w:rsidR="00000000" w:rsidRPr="00000000">
        <w:rPr>
          <w:rFonts w:ascii="Tahoma" w:cs="Tahoma" w:eastAsia="Tahoma" w:hAnsi="Tahoma"/>
          <w:sz w:val="20"/>
          <w:szCs w:val="20"/>
          <w:rtl w:val="0"/>
        </w:rPr>
        <w:t xml:space="preserve">con el objetivo de evaluar el plan actual, lo que sí funcionó, lo que no, así como lanzar ideas para preparar el nuevo marco.</w:t>
      </w:r>
    </w:p>
    <w:p w:rsidR="00000000" w:rsidDel="00000000" w:rsidP="00000000" w:rsidRDefault="00000000" w:rsidRPr="00000000" w14:paraId="0000002D">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E">
      <w:pPr>
        <w:contextualSpacing w:val="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Presentación del Marco Estratégico de Coordinadora 2019-2022</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2F">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El nuevo período que abarca el marco estratégico ha de ser flexible y que detecte las necesidades que surjan en el momento. Se ha ido avanzando poco a poco con espacios de trabajo en la Coordinadora. Todo ello permitirá recoger información a ser incorporada en el borrador del ME. El siguiente punto de encuentro será en enero de 2018, en la reunión de Direcciones y Presidencias. El borrador del marco estratégico se presentará en la AGO 2018 y posteriormente  se incorporará todo lo que salga de QG en octubre de ese año. Todo ello será presentado en la AG de la Coordinadora 2019 y, en su caso, aprobado.</w:t>
      </w:r>
    </w:p>
    <w:p w:rsidR="00000000" w:rsidDel="00000000" w:rsidP="00000000" w:rsidRDefault="00000000" w:rsidRPr="00000000" w14:paraId="00000030">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Se plantea una dinámica en grupos para identificar los temas relevantes que han de estar en el marco estratégico de la Coordinadora. Los resultados de los grupos son:</w:t>
      </w:r>
    </w:p>
    <w:p w:rsidR="00000000" w:rsidDel="00000000" w:rsidP="00000000" w:rsidRDefault="00000000" w:rsidRPr="00000000" w14:paraId="00000031">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2">
      <w:pPr>
        <w:contextualSpacing w:val="0"/>
        <w:jc w:val="both"/>
        <w:rPr>
          <w:rFonts w:ascii="Tahoma" w:cs="Tahoma" w:eastAsia="Tahoma" w:hAnsi="Tahoma"/>
          <w:sz w:val="20"/>
          <w:szCs w:val="20"/>
        </w:rPr>
      </w:pPr>
      <w:r w:rsidDel="00000000" w:rsidR="00000000" w:rsidRPr="00000000">
        <w:rPr>
          <w:rFonts w:ascii="Tahoma" w:cs="Tahoma" w:eastAsia="Tahoma" w:hAnsi="Tahoma"/>
          <w:b w:val="1"/>
          <w:i w:val="1"/>
          <w:sz w:val="20"/>
          <w:szCs w:val="20"/>
          <w:rtl w:val="0"/>
        </w:rPr>
        <w:t xml:space="preserve">Grupo 1. Bloque interno.</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sz w:val="20"/>
          <w:szCs w:val="20"/>
          <w:rtl w:val="0"/>
        </w:rPr>
        <w:t xml:space="preserve">Articulación territorial aún no está claro el encaje de CCAA en la Coordinadora, no está todo el mundo de acuerdo. Continuar la línea de estrategias compartidas de defensa de la política de cooperación. Externo: mejorar nuestra comunicación, salir de nuestro ámbito y con un lenguaje que motive e implique más, que nuestro discurso penetre a la sociedad civil (nuevo relato y saber comunicarlo). Bloque de incidencia: Incidencia política, ha de estar ahí, pero también sería interesante enfocarla a actores económicos. Bloque de nuevo paradigma: es necesario incorporar las visiones de ecología, género, DDHH, desarrollo sostenible,…  a la cooperación y que se lleven a la práctica día a día en todo lo que hacemos. Con efecto tangible en lo local. Esto se concreta trabajando en red con otras entidades y plataformas.</w:t>
      </w:r>
    </w:p>
    <w:p w:rsidR="00000000" w:rsidDel="00000000" w:rsidP="00000000" w:rsidRDefault="00000000" w:rsidRPr="00000000" w14:paraId="00000033">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4">
      <w:pPr>
        <w:contextualSpacing w:val="0"/>
        <w:jc w:val="both"/>
        <w:rPr>
          <w:rFonts w:ascii="Tahoma" w:cs="Tahoma" w:eastAsia="Tahoma" w:hAnsi="Tahoma"/>
          <w:sz w:val="20"/>
          <w:szCs w:val="20"/>
        </w:rPr>
      </w:pPr>
      <w:r w:rsidDel="00000000" w:rsidR="00000000" w:rsidRPr="00000000">
        <w:rPr>
          <w:rFonts w:ascii="Tahoma" w:cs="Tahoma" w:eastAsia="Tahoma" w:hAnsi="Tahoma"/>
          <w:b w:val="1"/>
          <w:i w:val="1"/>
          <w:sz w:val="20"/>
          <w:szCs w:val="20"/>
          <w:rtl w:val="0"/>
        </w:rPr>
        <w:t xml:space="preserve">Grupo 2. Marco teórico y la implementación de ese marco teórico.</w:t>
      </w:r>
      <w:r w:rsidDel="00000000" w:rsidR="00000000" w:rsidRPr="00000000">
        <w:rPr>
          <w:rFonts w:ascii="Tahoma" w:cs="Tahoma" w:eastAsia="Tahoma" w:hAnsi="Tahoma"/>
          <w:sz w:val="20"/>
          <w:szCs w:val="20"/>
          <w:rtl w:val="0"/>
        </w:rPr>
        <w:t xml:space="preserve"> Teoría: lucha contra las desigualdades, ética del cuidado (enfoque feminista que ha de impregnar a la Coordinadora), sostenibilidad de la vida y cambio de paradigma. Implementación: capacidad de medir y dimensionar los impactos de nuestras acciones; capacidad de ser un actor político de relevancia, discurso propio en un marco de alianzas amplias. Entre medias estaría QG como idea clave que aglutinará la participación, igualmente entre medias figuraría la Agenda 2030 y los DDHH.</w:t>
      </w:r>
    </w:p>
    <w:p w:rsidR="00000000" w:rsidDel="00000000" w:rsidP="00000000" w:rsidRDefault="00000000" w:rsidRPr="00000000" w14:paraId="00000035">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6">
      <w:pPr>
        <w:contextualSpacing w:val="0"/>
        <w:jc w:val="both"/>
        <w:rPr>
          <w:rFonts w:ascii="Tahoma" w:cs="Tahoma" w:eastAsia="Tahoma" w:hAnsi="Tahoma"/>
          <w:sz w:val="20"/>
          <w:szCs w:val="20"/>
        </w:rPr>
      </w:pPr>
      <w:r w:rsidDel="00000000" w:rsidR="00000000" w:rsidRPr="00000000">
        <w:rPr>
          <w:rFonts w:ascii="Tahoma" w:cs="Tahoma" w:eastAsia="Tahoma" w:hAnsi="Tahoma"/>
          <w:b w:val="1"/>
          <w:i w:val="1"/>
          <w:sz w:val="20"/>
          <w:szCs w:val="20"/>
          <w:rtl w:val="0"/>
        </w:rPr>
        <w:t xml:space="preserve">Grupo 3. Marco con enfoque de sostenibilidad, con acciones prácticas y enfoque feminista, también DDHH, etc.</w:t>
      </w:r>
      <w:r w:rsidDel="00000000" w:rsidR="00000000" w:rsidRPr="00000000">
        <w:rPr>
          <w:rFonts w:ascii="Tahoma" w:cs="Tahoma" w:eastAsia="Tahoma" w:hAnsi="Tahoma"/>
          <w:sz w:val="20"/>
          <w:szCs w:val="20"/>
          <w:rtl w:val="0"/>
        </w:rPr>
        <w:t xml:space="preserve"> Cómo tener esto: llegar a más gente, tener más impacto y estar más y mejor articuladas. Llegar: a través de una estrategia de comunicación interna y externa que amplíe la base social, con lenguaje asequible, la importancia de la EPDCG (que no sea testimonial), y la Agenda 2030. Mejorar la articulación y ampliar la presencia de las CCAA en la estructura de Coordinadora estatal y que también hubiera más apoyo de ésta en las CCAA.</w:t>
      </w:r>
    </w:p>
    <w:p w:rsidR="00000000" w:rsidDel="00000000" w:rsidP="00000000" w:rsidRDefault="00000000" w:rsidRPr="00000000" w14:paraId="00000037">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8">
      <w:pPr>
        <w:contextualSpacing w:val="0"/>
        <w:jc w:val="both"/>
        <w:rPr>
          <w:rFonts w:ascii="Tahoma" w:cs="Tahoma" w:eastAsia="Tahoma" w:hAnsi="Tahoma"/>
          <w:sz w:val="20"/>
          <w:szCs w:val="20"/>
        </w:rPr>
      </w:pPr>
      <w:r w:rsidDel="00000000" w:rsidR="00000000" w:rsidRPr="00000000">
        <w:rPr>
          <w:rFonts w:ascii="Tahoma" w:cs="Tahoma" w:eastAsia="Tahoma" w:hAnsi="Tahoma"/>
          <w:b w:val="1"/>
          <w:i w:val="1"/>
          <w:sz w:val="20"/>
          <w:szCs w:val="20"/>
          <w:rtl w:val="0"/>
        </w:rPr>
        <w:t xml:space="preserve">Grupo 4.  Cuatro temas.</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sz w:val="20"/>
          <w:szCs w:val="20"/>
          <w:rtl w:val="0"/>
        </w:rPr>
        <w:t xml:space="preserve">Género, estrategia de IP, trabajo en grupos y en red. Que las redes sirvan para ser más fuertes y tener más impacto, pero que no supongan más trabajo, más actividades para el mismo público (trabajar en red no es sobretrabajar). Replicar en CCAA una estrategia de trabajo en red que se defina desde la estatal.</w:t>
      </w:r>
    </w:p>
    <w:p w:rsidR="00000000" w:rsidDel="00000000" w:rsidP="00000000" w:rsidRDefault="00000000" w:rsidRPr="00000000" w14:paraId="00000039">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 economía social y solidaria también ha de estar presente en la parte ideológica y práctica.</w:t>
      </w:r>
    </w:p>
    <w:p w:rsidR="00000000" w:rsidDel="00000000" w:rsidP="00000000" w:rsidRDefault="00000000" w:rsidRPr="00000000" w14:paraId="0000003A">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Se percibe cierto desorden entre los pilares filosóficos y teóricos del marco y cómo lo vamos a implementar. Y una cuestión clave es cómo medir nuestras fuerzas a la hora de poner en marcha el Marco, es importante que contenga dosis de realismo y notas de inspiración.</w:t>
      </w:r>
    </w:p>
    <w:p w:rsidR="00000000" w:rsidDel="00000000" w:rsidP="00000000" w:rsidRDefault="00000000" w:rsidRPr="00000000" w14:paraId="0000003B">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Aunque también se ve que es el momento de sacar todas las opciones de trabajo fuera, no descartarlas de inicio, porque después de recoger ya habrá tiempo para priorizar y estudiar en función de la especialización con quienes podemos trabajar determinados temas. En el espacio de red, la especialización es importante porque no todo el mundo ha de saber hacer de todo.</w:t>
      </w:r>
    </w:p>
    <w:p w:rsidR="00000000" w:rsidDel="00000000" w:rsidP="00000000" w:rsidRDefault="00000000" w:rsidRPr="00000000" w14:paraId="0000003C">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¿Y dónde queda la movilización social? Se ve en el trabajo en red, que propicie un activismo. Si hay más concienciación, más personas saldrán a la calle denunciando los temas que consideramos importantes.</w:t>
      </w:r>
    </w:p>
    <w:p w:rsidR="00000000" w:rsidDel="00000000" w:rsidP="00000000" w:rsidRDefault="00000000" w:rsidRPr="00000000" w14:paraId="0000003D">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E">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Se abre otro debate en grupos sobre cinco temas: la puesta en común da como resultado lo siguiente:</w:t>
      </w:r>
    </w:p>
    <w:p w:rsidR="00000000" w:rsidDel="00000000" w:rsidP="00000000" w:rsidRDefault="00000000" w:rsidRPr="00000000" w14:paraId="0000003F">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0">
      <w:pPr>
        <w:contextualSpacing w:val="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Tema 1, comunicación y nuevo relato. </w:t>
      </w:r>
      <w:r w:rsidDel="00000000" w:rsidR="00000000" w:rsidRPr="00000000">
        <w:rPr>
          <w:rFonts w:ascii="Tahoma" w:cs="Tahoma" w:eastAsia="Tahoma" w:hAnsi="Tahoma"/>
          <w:sz w:val="20"/>
          <w:szCs w:val="20"/>
          <w:rtl w:val="0"/>
        </w:rPr>
        <w:t xml:space="preserve">Retos: consensuar el nuevo relato (CCAA han de recabar información y sensibilización territorial para que esto se produzca y la Estatal, con lo que reciba de estos espacios, crear el relato consensuado); una vez que se tiene, la Estatal lideraría las campañas de difusión de esos mensajes y las CCAA replicarían la información adaptándola a su contexto; fortalecer nuevas maneras de comunicación (redes sociales, drive, twitter, facebook) porque se pueden producir sinergias en esos entornos que no se generan en canales habituales de comunicación; conexión con otros ámbitos artísticos y culturales la Estatal podría brindar contactos con los/as artistas y las CCAA crear espacios para discutir esos escenarios de relato con esos “voceros” artísticos.</w:t>
      </w:r>
    </w:p>
    <w:p w:rsidR="00000000" w:rsidDel="00000000" w:rsidP="00000000" w:rsidRDefault="00000000" w:rsidRPr="00000000" w14:paraId="00000041">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2">
      <w:pPr>
        <w:contextualSpacing w:val="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Tema 2, cambio de paradigma.</w:t>
      </w:r>
      <w:r w:rsidDel="00000000" w:rsidR="00000000" w:rsidRPr="00000000">
        <w:rPr>
          <w:rFonts w:ascii="Tahoma" w:cs="Tahoma" w:eastAsia="Tahoma" w:hAnsi="Tahoma"/>
          <w:sz w:val="20"/>
          <w:szCs w:val="20"/>
          <w:rtl w:val="0"/>
        </w:rPr>
        <w:t xml:space="preserve"> Necesidad de transición de enfoque central global hacia la transversalidad de la vida, el discurso Norte-Sur está superado (o debería estarlo). El tránsito sería cómo aprovechar el material teórico con formación, que permita un diagnóstico compartido que lleve a un relato común. En ese proceso hay que incorporar la visión y la experiencia desde la periferia. Nuestro sector tiene mucho que aportar a ese discurso y matizar el discurso academicista. Implica revisión de nuestros enfoques, dinámicas, y trabajo de incidencia política (no centrarnos exclusivamente en el 0,7  repolitizar el discurso, que lleve a movilización social y a cambio de políticas). También relaciones con nuevos actores (y actrices).</w:t>
      </w:r>
    </w:p>
    <w:p w:rsidR="00000000" w:rsidDel="00000000" w:rsidP="00000000" w:rsidRDefault="00000000" w:rsidRPr="00000000" w14:paraId="00000043">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4">
      <w:pPr>
        <w:contextualSpacing w:val="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Tema 3, defensa de la política de cooperación descentralizada.</w:t>
      </w:r>
      <w:r w:rsidDel="00000000" w:rsidR="00000000" w:rsidRPr="00000000">
        <w:rPr>
          <w:rFonts w:ascii="Tahoma" w:cs="Tahoma" w:eastAsia="Tahoma" w:hAnsi="Tahoma"/>
          <w:sz w:val="20"/>
          <w:szCs w:val="20"/>
          <w:rtl w:val="0"/>
        </w:rPr>
        <w:t xml:space="preserve"> Las CCAA tienen determinados éxitos en IP que podrían ser mayores si se compartieran y la Coordinadora debería identificar esas buenas prácticas y fomentar el intercambio en esas políticas exitosas. Necesidad de que CCAA compartan información sobre planes y convocatorias autonómicas, pero hace tiempo que no se armoniza y la Coordinadora debería concentrar las estrategias comunes. Hay realidades como las comarcas, diputaciones, o fondos municipales de ayuntamientos, sobre los que habría que consensuar una estrategia como red de autonómicas. La Coordinadora ha de incorporar en su trabajo de IP esa dimensión territorial. Intercambiar y compartir instrumentos de políticas municipales a nivel autonómico y la Coordinadora debe apoyar en el asesoramiento legal para resolver lagunas sobre este ámbito.</w:t>
      </w:r>
    </w:p>
    <w:p w:rsidR="00000000" w:rsidDel="00000000" w:rsidP="00000000" w:rsidRDefault="00000000" w:rsidRPr="00000000" w14:paraId="00000045">
      <w:pPr>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46">
      <w:pPr>
        <w:contextualSpacing w:val="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Tema 4, Mirada Feminista.</w:t>
      </w:r>
      <w:r w:rsidDel="00000000" w:rsidR="00000000" w:rsidRPr="00000000">
        <w:rPr>
          <w:rFonts w:ascii="Tahoma" w:cs="Tahoma" w:eastAsia="Tahoma" w:hAnsi="Tahoma"/>
          <w:sz w:val="20"/>
          <w:szCs w:val="20"/>
          <w:rtl w:val="0"/>
        </w:rPr>
        <w:t xml:space="preserve"> Necesidad de incorporarlo a lo interno para que podamos trabajar con la mirada feminista adecuadamente. Acompañamiento desde las coordinadoras a esa mirada feminista (formación, diagnóstico, espacios de debate, intercambio de experiencias,…). En la coordinadora gallega se hizo un debate para saber si eran una organización feminista o no, decidieron que no, aunque sí se trabaja desde un enfoque feminista; este proceso de debate podría iniciarse en cada CCAA. Posibilidad de retomar la coordinación del grupo de género, ver de qué forma se coordinaría el de la estatal con los existentes en autonómicas. Espacio abierto a organizaciones de la Coordinadora y a otras organizaciones que pudieran querer transversalizar este enfoque. Desde la Coordinadora promover estas acciones conjuntas, coordinadas a través de la red de autonómicas y compartir experiencias de otras coordinadoras, acercamiento a organizaciones feministas para incorporar ese aprendizaje. La Coordinadora debería hacer un diagnóstico de los grupos de género existentes en cada CCAA, y con los que estén en funcionamiento, iniciar este proceso. La Coordinadora Andaluza, inició hace poco una jornada sobre cómo transversalizar este enfoque. En Cataluña el enfoque feminista también es un enfoque de trabajo, se tiene incorporada pero la realidad de las organizaciones no es ésta al final.</w:t>
      </w:r>
    </w:p>
    <w:p w:rsidR="00000000" w:rsidDel="00000000" w:rsidP="00000000" w:rsidRDefault="00000000" w:rsidRPr="00000000" w14:paraId="00000047">
      <w:pPr>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48">
      <w:pPr>
        <w:contextualSpacing w:val="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Tema 5, sobre la articulación territorial.</w:t>
      </w:r>
      <w:r w:rsidDel="00000000" w:rsidR="00000000" w:rsidRPr="00000000">
        <w:rPr>
          <w:rFonts w:ascii="Tahoma" w:cs="Tahoma" w:eastAsia="Tahoma" w:hAnsi="Tahoma"/>
          <w:sz w:val="20"/>
          <w:szCs w:val="20"/>
          <w:rtl w:val="0"/>
        </w:rPr>
        <w:t xml:space="preserve"> Dos niveles, entre las CCAA entre sí y con la Estatal, y la que ha de tener cada CCAA con sus propios territorios (interno). En el primero, las CCAA se exigen participación, de calidad, a la Estatal. Dentro de la Coordinadora, que los procesos sean más planificados, cuidados, y con resultados (devoluciones prácticas). Ha de tenerse en cuenta desde la Estatal las diferencias entre las CCAA ya que son heterogéneas y con necesidades distintas. Hay que realizar acciones más diversas (que no siempre sean asambleas, etc.). Para ambas, que seamos capaces de realizar acciones conjuntas, fluidez en el intercambio de experiencias. Sobre la articulación de autonómicas con sus propios territorios, no da la vida ni los recursos para estar en todo (participación de calidad), por lo que hay que reducir y priorizar. QG podría reunir a todos esos movimientos que quizá se queden fuera de ese trabajo diario; cuando QG termine ¿fortalecemos Futuro en Común?</w:t>
      </w:r>
    </w:p>
    <w:p w:rsidR="00000000" w:rsidDel="00000000" w:rsidP="00000000" w:rsidRDefault="00000000" w:rsidRPr="00000000" w14:paraId="00000049">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color w:val="783f04"/>
        </w:rPr>
      </w:pPr>
      <w:r w:rsidDel="00000000" w:rsidR="00000000" w:rsidRPr="00000000">
        <w:rPr>
          <w:rFonts w:ascii="Allerta Stencil" w:cs="Allerta Stencil" w:eastAsia="Allerta Stencil" w:hAnsi="Allerta Stencil"/>
          <w:color w:val="783f04"/>
          <w:rtl w:val="0"/>
        </w:rPr>
        <w:t xml:space="preserve">Presentación: contexto de incidencia para la coordinadora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color w:val="783f04"/>
          <w:sz w:val="20"/>
          <w:szCs w:val="20"/>
        </w:rPr>
      </w:pPr>
      <w:r w:rsidDel="00000000" w:rsidR="00000000" w:rsidRPr="00000000">
        <w:rPr>
          <w:rtl w:val="0"/>
        </w:rPr>
      </w:r>
    </w:p>
    <w:p w:rsidR="00000000" w:rsidDel="00000000" w:rsidP="00000000" w:rsidRDefault="00000000" w:rsidRPr="00000000" w14:paraId="0000004C">
      <w:pPr>
        <w:contextualSpacing w:val="0"/>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Este contexto se presenta como un punto de partida para incitar a la reflexión y también a dar los primeros pasos de cara a la planificación de las actividades de la red para 2018.</w:t>
      </w:r>
    </w:p>
    <w:p w:rsidR="00000000" w:rsidDel="00000000" w:rsidP="00000000" w:rsidRDefault="00000000" w:rsidRPr="00000000" w14:paraId="0000004D">
      <w:pPr>
        <w:contextualSpacing w:val="0"/>
        <w:jc w:val="both"/>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4E">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El contexto actual está condicionado por una gran inestabilidad. Ni siquiera hay una propuesta d presupuestos del Estado y tampoco hay grandes apoyos por parte de los partidos políticos. Encima, la propuesta del gobierno es de reducir aún en un 2-3% las políticas sociales.</w:t>
      </w:r>
    </w:p>
    <w:p w:rsidR="00000000" w:rsidDel="00000000" w:rsidP="00000000" w:rsidRDefault="00000000" w:rsidRPr="00000000" w14:paraId="0000004F">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0">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El Plan Director es otro riesgo del sector ya que hay un riesgo de que se incorporen varios temas como el control migratorio, la financiación del sector privado, como ejemplos, y también la escasa participación de sociedad civil en el proceso.</w:t>
      </w:r>
    </w:p>
    <w:p w:rsidR="00000000" w:rsidDel="00000000" w:rsidP="00000000" w:rsidRDefault="00000000" w:rsidRPr="00000000" w14:paraId="00000051">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2">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Otro condicionante para 2018 es la presencia del Estado en el Foro Político de Alto Nivel de julio 2018, donde se compartirán los avances de la implementación de la Agenda 2030 en el Estado español.</w:t>
      </w:r>
    </w:p>
    <w:p w:rsidR="00000000" w:rsidDel="00000000" w:rsidP="00000000" w:rsidRDefault="00000000" w:rsidRPr="00000000" w14:paraId="00000053">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4">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Todo ello sumado a la reducción de espacios cívicos, dentro y fuera del territorio nacional  y que está afectando no sólo las estructuras sociales, sino los espacios de poder y de toma de decisiones que ocupan las corporaciones y actores privados, frente a los intereses “comunes” de bienestar.</w:t>
      </w:r>
    </w:p>
    <w:p w:rsidR="00000000" w:rsidDel="00000000" w:rsidP="00000000" w:rsidRDefault="00000000" w:rsidRPr="00000000" w14:paraId="00000055">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6">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Estamos involucradas en varios procesos, como son la negociación de la reforma de la Orden de Bases, la renovación del convenio colectivo del sector social, la descentralización del 0,7% del IRPF. Además de esto es la aparición de las plataformas del tercer sector en las diferentes autonomías. Se está negociando también la nueva ley de voluntariado, por lo que se reactivó el grupo de voluntariado internacional en la Coordinadora. Se intentará, en la medida de las posibilidades, que todas las aportaciones que se hagan en todas estas líneas de trabajo alimenten el V Plan Director como aportaciones.</w:t>
      </w:r>
    </w:p>
    <w:p w:rsidR="00000000" w:rsidDel="00000000" w:rsidP="00000000" w:rsidRDefault="00000000" w:rsidRPr="00000000" w14:paraId="00000057">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8">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Sumado a esto, el trabajo en tratado vinculante sobre DDHH, la responsabilidad extraterritorial de las empresas en materia de DDHH, etc., y en cambio climático vinculados con la COP 24.</w:t>
      </w:r>
    </w:p>
    <w:p w:rsidR="00000000" w:rsidDel="00000000" w:rsidP="00000000" w:rsidRDefault="00000000" w:rsidRPr="00000000" w14:paraId="00000059">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A">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Hay muchas líneas de trabajo que confluyen con el trabajo de articulación con otros sectores, mucho de ello a través de FeC y QG, y también a través de los ODS, aunque no limitado a ello.</w:t>
      </w:r>
    </w:p>
    <w:p w:rsidR="00000000" w:rsidDel="00000000" w:rsidP="00000000" w:rsidRDefault="00000000" w:rsidRPr="00000000" w14:paraId="0000005B">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Internamente estamos impulsando una intranet que queremos que sea de utilidad para las CCAA y organizaciones, y también el impulso de una reflexión sobre la participación a lo interno de la Coordinadora.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color w:val="783f04"/>
        </w:rPr>
      </w:pPr>
      <w:r w:rsidDel="00000000" w:rsidR="00000000" w:rsidRPr="00000000">
        <w:rPr>
          <w:rFonts w:ascii="Allerta Stencil" w:cs="Allerta Stencil" w:eastAsia="Allerta Stencil" w:hAnsi="Allerta Stencil"/>
          <w:color w:val="783f04"/>
          <w:rtl w:val="0"/>
        </w:rPr>
        <w:t xml:space="preserve">Diálogos de cambio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llerta Stencil" w:cs="Allerta Stencil" w:eastAsia="Allerta Stencil" w:hAnsi="Allerta Stencil"/>
          <w:color w:val="783f0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w:t>
      </w:r>
      <w:r w:rsidDel="00000000" w:rsidR="00000000" w:rsidRPr="00000000">
        <w:rPr>
          <w:rFonts w:ascii="Tahoma" w:cs="Tahoma" w:eastAsia="Tahoma" w:hAnsi="Tahoma"/>
          <w:b w:val="1"/>
          <w:sz w:val="20"/>
          <w:szCs w:val="20"/>
          <w:rtl w:val="0"/>
        </w:rPr>
        <w:t xml:space="preserve">resentación de QG y cómo abordar estos debates desde lo local.</w:t>
      </w:r>
      <w:r w:rsidDel="00000000" w:rsidR="00000000" w:rsidRPr="00000000">
        <w:rPr>
          <w:rFonts w:ascii="Tahoma" w:cs="Tahoma" w:eastAsia="Tahoma" w:hAnsi="Tahoma"/>
          <w:b w:val="1"/>
          <w:sz w:val="20"/>
          <w:szCs w:val="20"/>
          <w:rtl w:val="0"/>
        </w:rPr>
        <w:t xml:space="preserve"> </w:t>
      </w:r>
      <w:r w:rsidDel="00000000" w:rsidR="00000000" w:rsidRPr="00000000">
        <w:rPr>
          <w:rtl w:val="0"/>
        </w:rPr>
      </w:r>
    </w:p>
    <w:p w:rsidR="00000000" w:rsidDel="00000000" w:rsidP="00000000" w:rsidRDefault="00000000" w:rsidRPr="00000000" w14:paraId="00000060">
      <w:pPr>
        <w:contextualSpacing w:val="0"/>
        <w:jc w:val="both"/>
        <w:rPr>
          <w:rFonts w:ascii="Tahoma" w:cs="Tahoma" w:eastAsia="Tahoma" w:hAnsi="Tahoma"/>
          <w:sz w:val="20"/>
          <w:szCs w:val="20"/>
        </w:rPr>
      </w:pPr>
      <w:hyperlink r:id="rId7">
        <w:r w:rsidDel="00000000" w:rsidR="00000000" w:rsidRPr="00000000">
          <w:rPr>
            <w:rFonts w:ascii="Tahoma" w:cs="Tahoma" w:eastAsia="Tahoma" w:hAnsi="Tahoma"/>
            <w:color w:val="1155cc"/>
            <w:sz w:val="20"/>
            <w:szCs w:val="20"/>
            <w:u w:val="single"/>
            <w:rtl w:val="0"/>
          </w:rPr>
          <w:t xml:space="preserve">Aquí la presentación que se hizo</w:t>
        </w:r>
      </w:hyperlink>
      <w:r w:rsidDel="00000000" w:rsidR="00000000" w:rsidRPr="00000000">
        <w:rPr>
          <w:rFonts w:ascii="Tahoma" w:cs="Tahoma" w:eastAsia="Tahoma" w:hAnsi="Tahoma"/>
          <w:sz w:val="20"/>
          <w:szCs w:val="20"/>
          <w:rtl w:val="0"/>
        </w:rPr>
        <w:t xml:space="preserve"> y las preguntas para el siguiente punto, de trabajo en grupo.</w:t>
      </w:r>
    </w:p>
    <w:p w:rsidR="00000000" w:rsidDel="00000000" w:rsidP="00000000" w:rsidRDefault="00000000" w:rsidRPr="00000000" w14:paraId="00000061">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2">
      <w:pPr>
        <w:numPr>
          <w:ilvl w:val="0"/>
          <w:numId w:val="6"/>
        </w:numPr>
        <w:ind w:left="720" w:hanging="360"/>
        <w:contextualSpacing w:val="1"/>
        <w:jc w:val="both"/>
        <w:rPr>
          <w:rFonts w:ascii="Tahoma" w:cs="Tahoma" w:eastAsia="Tahoma" w:hAnsi="Tahoma"/>
          <w:sz w:val="20"/>
          <w:szCs w:val="20"/>
          <w:u w:val="none"/>
        </w:rPr>
      </w:pPr>
      <w:r w:rsidDel="00000000" w:rsidR="00000000" w:rsidRPr="00000000">
        <w:rPr>
          <w:rFonts w:ascii="Tahoma" w:cs="Tahoma" w:eastAsia="Tahoma" w:hAnsi="Tahoma"/>
          <w:b w:val="1"/>
          <w:sz w:val="20"/>
          <w:szCs w:val="20"/>
          <w:rtl w:val="0"/>
        </w:rPr>
        <w:t xml:space="preserve">¿Para qué?</w:t>
      </w:r>
      <w:r w:rsidDel="00000000" w:rsidR="00000000" w:rsidRPr="00000000">
        <w:rPr>
          <w:rFonts w:ascii="Tahoma" w:cs="Tahoma" w:eastAsia="Tahoma" w:hAnsi="Tahoma"/>
          <w:sz w:val="20"/>
          <w:szCs w:val="20"/>
          <w:rtl w:val="0"/>
        </w:rPr>
        <w:t xml:space="preserve"> Repolitizar nuestro rol, trabajar juntas de modo profundo (no puntual), generar un  discurso más potente, ganar mayorías sociales, salir del círculo de personas convencidas, poner en nuestras acciones y mensajes miradas con las que habitualmente no contamos. Salir de nuestra burbuja (poder tender puentes al ámbito del arte, la cultura o de la comunicación desde otro lugar).</w:t>
      </w:r>
    </w:p>
    <w:p w:rsidR="00000000" w:rsidDel="00000000" w:rsidP="00000000" w:rsidRDefault="00000000" w:rsidRPr="00000000" w14:paraId="00000063">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4">
      <w:pPr>
        <w:numPr>
          <w:ilvl w:val="0"/>
          <w:numId w:val="6"/>
        </w:numPr>
        <w:ind w:left="720" w:hanging="360"/>
        <w:contextualSpacing w:val="1"/>
        <w:jc w:val="both"/>
        <w:rPr>
          <w:rFonts w:ascii="Tahoma" w:cs="Tahoma" w:eastAsia="Tahoma" w:hAnsi="Tahoma"/>
          <w:sz w:val="20"/>
          <w:szCs w:val="20"/>
          <w:u w:val="none"/>
        </w:rPr>
      </w:pPr>
      <w:r w:rsidDel="00000000" w:rsidR="00000000" w:rsidRPr="00000000">
        <w:rPr>
          <w:rFonts w:ascii="Tahoma" w:cs="Tahoma" w:eastAsia="Tahoma" w:hAnsi="Tahoma"/>
          <w:b w:val="1"/>
          <w:sz w:val="20"/>
          <w:szCs w:val="20"/>
          <w:rtl w:val="0"/>
        </w:rPr>
        <w:t xml:space="preserve">Experiencia del encuentro en La Rioja.</w:t>
      </w:r>
      <w:r w:rsidDel="00000000" w:rsidR="00000000" w:rsidRPr="00000000">
        <w:rPr>
          <w:rFonts w:ascii="Tahoma" w:cs="Tahoma" w:eastAsia="Tahoma" w:hAnsi="Tahoma"/>
          <w:sz w:val="20"/>
          <w:szCs w:val="20"/>
          <w:rtl w:val="0"/>
        </w:rPr>
        <w:t xml:space="preserve"> Se plantearon varios objetivos: juntarse, en algunos casos por primera vez, debatir ciertas temáticas. Para un segundo momento, queda identificar o pensar una actividad para 2018 que convoque y aglutine a todas. Una vez realizado este primer encuentro, dificultad para dar continuidad a la participación. En este caso, tomó la iniciativa la coordinadora riojana, pero es un punto abierto y flexible. En otros territorios, si es posible, es interesante partir de espacios donde ya hay diversidad de actores, o cierta dinámica entre varias organizaciones.</w:t>
      </w:r>
    </w:p>
    <w:p w:rsidR="00000000" w:rsidDel="00000000" w:rsidP="00000000" w:rsidRDefault="00000000" w:rsidRPr="00000000" w14:paraId="00000065">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6">
      <w:pPr>
        <w:numPr>
          <w:ilvl w:val="0"/>
          <w:numId w:val="6"/>
        </w:numPr>
        <w:ind w:left="720" w:hanging="360"/>
        <w:contextualSpacing w:val="1"/>
        <w:jc w:val="both"/>
        <w:rPr>
          <w:rFonts w:ascii="Tahoma" w:cs="Tahoma" w:eastAsia="Tahoma" w:hAnsi="Tahoma"/>
          <w:sz w:val="20"/>
          <w:szCs w:val="20"/>
          <w:u w:val="none"/>
        </w:rPr>
      </w:pPr>
      <w:r w:rsidDel="00000000" w:rsidR="00000000" w:rsidRPr="00000000">
        <w:rPr>
          <w:rFonts w:ascii="Tahoma" w:cs="Tahoma" w:eastAsia="Tahoma" w:hAnsi="Tahoma"/>
          <w:b w:val="1"/>
          <w:sz w:val="20"/>
          <w:szCs w:val="20"/>
          <w:rtl w:val="0"/>
        </w:rPr>
        <w:t xml:space="preserve">Aragón (Zaragoza):</w:t>
      </w:r>
      <w:r w:rsidDel="00000000" w:rsidR="00000000" w:rsidRPr="00000000">
        <w:rPr>
          <w:rFonts w:ascii="Tahoma" w:cs="Tahoma" w:eastAsia="Tahoma" w:hAnsi="Tahoma"/>
          <w:sz w:val="20"/>
          <w:szCs w:val="20"/>
          <w:rtl w:val="0"/>
        </w:rPr>
        <w:t xml:space="preserve"> se va a realizar un primer encuentro el día 30 Nov y están…expectantes. Se valora como una oportunidad. Si bien hay otras plataformas en la zona, son sectoriales. Se ha pegado a una actividad concreta reciente (Zaragoza no tira comida) para mostrar un ejemplo de una acción junta con impacto.</w:t>
      </w:r>
    </w:p>
    <w:p w:rsidR="00000000" w:rsidDel="00000000" w:rsidP="00000000" w:rsidRDefault="00000000" w:rsidRPr="00000000" w14:paraId="00000067">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8">
      <w:pPr>
        <w:numPr>
          <w:ilvl w:val="0"/>
          <w:numId w:val="6"/>
        </w:numPr>
        <w:ind w:left="720" w:hanging="360"/>
        <w:contextualSpacing w:val="1"/>
        <w:jc w:val="both"/>
        <w:rPr>
          <w:rFonts w:ascii="Tahoma" w:cs="Tahoma" w:eastAsia="Tahoma" w:hAnsi="Tahoma"/>
          <w:sz w:val="20"/>
          <w:szCs w:val="20"/>
          <w:u w:val="none"/>
        </w:rPr>
      </w:pPr>
      <w:r w:rsidDel="00000000" w:rsidR="00000000" w:rsidRPr="00000000">
        <w:rPr>
          <w:rFonts w:ascii="Tahoma" w:cs="Tahoma" w:eastAsia="Tahoma" w:hAnsi="Tahoma"/>
          <w:b w:val="1"/>
          <w:sz w:val="20"/>
          <w:szCs w:val="20"/>
          <w:rtl w:val="0"/>
        </w:rPr>
        <w:t xml:space="preserve">¿A qué actores se dirige?</w:t>
      </w:r>
      <w:r w:rsidDel="00000000" w:rsidR="00000000" w:rsidRPr="00000000">
        <w:rPr>
          <w:rFonts w:ascii="Tahoma" w:cs="Tahoma" w:eastAsia="Tahoma" w:hAnsi="Tahoma"/>
          <w:sz w:val="20"/>
          <w:szCs w:val="20"/>
          <w:rtl w:val="0"/>
        </w:rPr>
        <w:t xml:space="preserve"> tanto redes y plataformas como organizaciones individuales de carácter ciudadano. Si bien en estos dos casos no se ha convocado sindicatos, no están excluidos como opción. En ocasiones son parte de otras plataformas. A nivel estatal, se les invitó inicialmente a ser parte y mostraron interés en la iniciativa. Se plantea como reflexión cómo,  pensando en colectivos que están en las alternativas, nos hemos dejado fuera sindicatos. En cuanto a los medios de comunicación, abierto a invitar en su diversidad. Por ahora el acercamiento ha sido a medios alternativos, que están en estas reflexiones y con propuestas interesantes. Pero no es excluyente.</w:t>
      </w:r>
    </w:p>
    <w:p w:rsidR="00000000" w:rsidDel="00000000" w:rsidP="00000000" w:rsidRDefault="00000000" w:rsidRPr="00000000" w14:paraId="00000069">
      <w:pPr>
        <w:ind w:left="720" w:hanging="36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A">
      <w:pPr>
        <w:ind w:left="0" w:firstLine="0"/>
        <w:contextualSpacing w:val="0"/>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Trabajo en grupos</w:t>
      </w:r>
    </w:p>
    <w:p w:rsidR="00000000" w:rsidDel="00000000" w:rsidP="00000000" w:rsidRDefault="00000000" w:rsidRPr="00000000" w14:paraId="0000006B">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El objetivo de la dinámica de grupos es tener una hoja de ruta, una pauta para saber cómo trabajar Quorum Global en nuestros territorios. Se conformaron cuatro grupos, cuyas conclusiones principales están a continuación:</w:t>
      </w:r>
    </w:p>
    <w:p w:rsidR="00000000" w:rsidDel="00000000" w:rsidP="00000000" w:rsidRDefault="00000000" w:rsidRPr="00000000" w14:paraId="0000006C">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D">
      <w:pPr>
        <w:numPr>
          <w:ilvl w:val="0"/>
          <w:numId w:val="7"/>
        </w:numPr>
        <w:ind w:left="720" w:hanging="360"/>
        <w:contextualSpacing w:val="1"/>
        <w:jc w:val="both"/>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Derechos humanos</w:t>
      </w:r>
    </w:p>
    <w:p w:rsidR="00000000" w:rsidDel="00000000" w:rsidP="00000000" w:rsidRDefault="00000000" w:rsidRPr="00000000" w14:paraId="0000006E">
      <w:pPr>
        <w:ind w:left="72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Se centraron en migración y refugio, y en los nuevos movimientos que se han creando en torno a esto: la sensación es vibramos pero no estamos. </w:t>
      </w:r>
      <w:r w:rsidDel="00000000" w:rsidR="00000000" w:rsidRPr="00000000">
        <w:rPr>
          <w:rFonts w:ascii="Tahoma" w:cs="Tahoma" w:eastAsia="Tahoma" w:hAnsi="Tahoma"/>
          <w:b w:val="1"/>
          <w:sz w:val="20"/>
          <w:szCs w:val="20"/>
          <w:rtl w:val="0"/>
        </w:rPr>
        <w:t xml:space="preserve">El papel que deberíamos jugar</w:t>
      </w:r>
      <w:r w:rsidDel="00000000" w:rsidR="00000000" w:rsidRPr="00000000">
        <w:rPr>
          <w:rFonts w:ascii="Tahoma" w:cs="Tahoma" w:eastAsia="Tahoma" w:hAnsi="Tahoma"/>
          <w:sz w:val="20"/>
          <w:szCs w:val="20"/>
          <w:rtl w:val="0"/>
        </w:rPr>
        <w:t xml:space="preserve"> es hacer discursos, pero desde un segundo plano. Creemos que los movimientos basados muchas veces en el activismo no cuentan con las herramientas para crear discursos. Esto hemos de hacerlo sobre todo en base a la EpD. </w:t>
      </w:r>
      <w:r w:rsidDel="00000000" w:rsidR="00000000" w:rsidRPr="00000000">
        <w:rPr>
          <w:rFonts w:ascii="Tahoma" w:cs="Tahoma" w:eastAsia="Tahoma" w:hAnsi="Tahoma"/>
          <w:b w:val="1"/>
          <w:sz w:val="20"/>
          <w:szCs w:val="20"/>
          <w:rtl w:val="0"/>
        </w:rPr>
        <w:t xml:space="preserve">Echamos en falta</w:t>
      </w:r>
      <w:r w:rsidDel="00000000" w:rsidR="00000000" w:rsidRPr="00000000">
        <w:rPr>
          <w:rFonts w:ascii="Tahoma" w:cs="Tahoma" w:eastAsia="Tahoma" w:hAnsi="Tahoma"/>
          <w:sz w:val="20"/>
          <w:szCs w:val="20"/>
          <w:rtl w:val="0"/>
        </w:rPr>
        <w:t xml:space="preserve"> a personas del mundo universitario. También a la EAPN, desentendiéndose de estos temas a pesar de tener organizaciones expertas. De cara a 2018 podríamos colaborar en discurso (creándolo) y aprovechando esta oportunidad para visibilizar las injusticias globales y visibilizar las luchas de otros países – lógica de interconexión e interdependencia.</w:t>
      </w:r>
    </w:p>
    <w:p w:rsidR="00000000" w:rsidDel="00000000" w:rsidP="00000000" w:rsidRDefault="00000000" w:rsidRPr="00000000" w14:paraId="0000006F">
      <w:pPr>
        <w:ind w:left="72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0">
      <w:pPr>
        <w:ind w:left="72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Aquí es importante transversalizar las cuestiones de género y de medio ambiente ya que son la puerta para abordar los relatos globales. Incorporando también la visión de coherencia de políticas.</w:t>
      </w:r>
    </w:p>
    <w:p w:rsidR="00000000" w:rsidDel="00000000" w:rsidP="00000000" w:rsidRDefault="00000000" w:rsidRPr="00000000" w14:paraId="00000071">
      <w:pPr>
        <w:ind w:left="72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2">
      <w:pPr>
        <w:ind w:left="72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 islamofobia, y el crecimiento de los delitos de odio que están creciendo.</w:t>
      </w:r>
    </w:p>
    <w:p w:rsidR="00000000" w:rsidDel="00000000" w:rsidP="00000000" w:rsidRDefault="00000000" w:rsidRPr="00000000" w14:paraId="00000073">
      <w:pPr>
        <w:ind w:left="72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4">
      <w:pPr>
        <w:ind w:left="72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En concreto, se hace un mapeo de las cosas que están pasando en: CANTABRIA (movimientos atomizados, donde se lleva todo desde Pasaje Seguro, con un discurso que a veces se comparte. Sensación de que no hay trabajo en red, y que hay reticencias); CATALUNYA (ciudadanía volcada, sólo existe casa nostra, casa vostra, pero hay otras oportunidades y complicidad con otros actores…. La coordinadora se sumó a esto, manifestación más grande de Europa, y se crearon más espacios de “barrio refugio”. Ahora se está abriendo un proceso llamado abrimos fronteras… laFede.cat creó un grupo de migraciones para hacer discurso); MADRID (existe Madrid refugio que está liderado por la cumbre social. Conformado por entidades diversas que trabajan en estos temas y ayuntamientos + partidos, asociaciones vecinales. Se preguntan cuál es el papel que tienen que tener ahí… la FEMP También estaba pero se fue); ANDALUCÍA (están en la plataforma somos migrantes, donde hay personas migrantes y ONG de la coordinadora. Como Coordinadora están poco presentes, pero con buena relación… más plataformas promovidas donde están ONG de la Coordinadora); EXTREMADURA (hay un grupo de movilidad interno abierto a colectivos de fuera… la agencia extremeña ha intentado impulsar la plataforma por los refugiados con bastante impacto. Hay buena sintonía, pero las organizaciones no integrantes bastante sensibilizadas. Accem es un ejemplo. La coordinadora no ha hecho formaciones sobre esto,  ahora hay un master de migraciones); GALICIA (la coordinadora y el foro galego están en la rede de apoio as persoas refuxiadas… empezó con mucho éxito pero la entrada de sindicatos produjo dispersión. Ahora hay una plataforma en Santiago, otra en A Coruña, algún departamento de universidad… con personas activistas, etc.).</w:t>
      </w:r>
    </w:p>
    <w:p w:rsidR="00000000" w:rsidDel="00000000" w:rsidP="00000000" w:rsidRDefault="00000000" w:rsidRPr="00000000" w14:paraId="00000075">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Economía social, alternativas económicas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8">
      <w:pPr>
        <w:ind w:left="72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Grupos de consumo, REAS, moda ecológica y sostenible, redes de comercio justo, cooperativa social, mercado social, bancos del tiempo, tiendas que están pero que también tienen un componente ecológico, huertas km. 0, iniciativas rurales, cohousing, etc.  No en todas las CCAA están todas las iniciativas, pero donde las hay muchas de las CCAA tienen relación. Las CCAA no tienen relación con bancos del tiempo, cohousing, cooperativas de proximidad, moda ecológica. ¿Qué echamos en falta? Participación de migrantes en estas alternativas, la mirada feminista en algunas comunidades autónomas.</w:t>
      </w:r>
    </w:p>
    <w:p w:rsidR="00000000" w:rsidDel="00000000" w:rsidP="00000000" w:rsidRDefault="00000000" w:rsidRPr="00000000" w14:paraId="00000079">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A">
      <w:pPr>
        <w:numPr>
          <w:ilvl w:val="0"/>
          <w:numId w:val="3"/>
        </w:numPr>
        <w:ind w:left="720" w:hanging="360"/>
        <w:contextualSpacing w:val="1"/>
        <w:jc w:val="both"/>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Ecología y sostenibilidad</w:t>
      </w:r>
    </w:p>
    <w:p w:rsidR="00000000" w:rsidDel="00000000" w:rsidP="00000000" w:rsidRDefault="00000000" w:rsidRPr="00000000" w14:paraId="0000007B">
      <w:pPr>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C">
      <w:pPr>
        <w:ind w:left="72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Las realidades que hay en los diferentes sitios muestran que hay movimientos de base ecologistas, los más presentes ecologistas en acción, aunque siempre hay alguno. Se tiene más o menos interlocución. Las plataformas de segundo nivel están representando casuísticas interesantes con las que se puede conectar. Los temas que se pueden trabajar, además de la ordenación territorial, por ejemplo el acceso al agua. Recursos tanto acuíferos como agrícolas… gestión de bosques… el elemento central, sin embargo, es la minería porque están por una parte las nuevas iniciativas mineras, y por otra las centrales térmicas y de carbón. En esto hay una conexión N/S, es común a la mayoría de los territorios, y genera tensiones ya que tiene implicaciones más allá de la derogación de leyes por sus  implicaciones económicas.</w:t>
      </w:r>
    </w:p>
    <w:p w:rsidR="00000000" w:rsidDel="00000000" w:rsidP="00000000" w:rsidRDefault="00000000" w:rsidRPr="00000000" w14:paraId="0000007D">
      <w:pPr>
        <w:ind w:left="72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E">
      <w:pPr>
        <w:numPr>
          <w:ilvl w:val="0"/>
          <w:numId w:val="4"/>
        </w:numPr>
        <w:ind w:left="720" w:hanging="360"/>
        <w:contextualSpacing w:val="1"/>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Participación política + democracia</w:t>
      </w:r>
    </w:p>
    <w:p w:rsidR="00000000" w:rsidDel="00000000" w:rsidP="00000000" w:rsidRDefault="00000000" w:rsidRPr="00000000" w14:paraId="0000007F">
      <w:pPr>
        <w:contextualSpacing w:val="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80">
      <w:pPr>
        <w:ind w:left="720" w:firstLine="0"/>
        <w:contextualSpacing w:val="0"/>
        <w:jc w:val="both"/>
        <w:rPr>
          <w:rFonts w:ascii="Tahoma" w:cs="Tahoma" w:eastAsia="Tahoma" w:hAnsi="Tahoma"/>
          <w:sz w:val="20"/>
          <w:szCs w:val="20"/>
        </w:rPr>
      </w:pPr>
      <w:r w:rsidDel="00000000" w:rsidR="00000000" w:rsidRPr="00000000">
        <w:rPr>
          <w:rFonts w:ascii="Arial Unicode MS" w:cs="Arial Unicode MS" w:eastAsia="Arial Unicode MS" w:hAnsi="Arial Unicode MS"/>
          <w:sz w:val="20"/>
          <w:szCs w:val="20"/>
          <w:rtl w:val="0"/>
        </w:rPr>
        <w:t xml:space="preserve">La financiación autonómica es un tema territorial que no es problema de los retos reales. Mientras hay problemas que son de Estado (TTIP, CETA, etc.) hay políticas locales que tienen que ver con la financiación de lo público → Se están moviendo tensiones/conflictos territoriales: financiación autonómica, construcción de estado… Hay una paradoja: las dos derechas corruptas se pelean entre ellas, y el pueblo entra a esta pelea. La aporofobia, el racismo, la xenofobia son problemas reales que tenemos y a los que tenemos que enfrentarnos de manera prioritaria. La sociedad está fragmentándose.</w:t>
      </w:r>
    </w:p>
    <w:p w:rsidR="00000000" w:rsidDel="00000000" w:rsidP="00000000" w:rsidRDefault="00000000" w:rsidRPr="00000000" w14:paraId="00000081">
      <w:pPr>
        <w:ind w:left="72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2">
      <w:pPr>
        <w:ind w:left="72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Encima, hay una preocupación por el excesivo foco que está poniéndose en los ODS mientras hay una creciente aporofobia, islamofobia, homofobia… menos solidaridad, etc.</w:t>
      </w:r>
    </w:p>
    <w:p w:rsidR="00000000" w:rsidDel="00000000" w:rsidP="00000000" w:rsidRDefault="00000000" w:rsidRPr="00000000" w14:paraId="00000083">
      <w:pPr>
        <w:ind w:left="72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4">
      <w:pPr>
        <w:ind w:left="72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Qué podemos hacer ahí: educación para la ciudadanía global (nuestra aportación). Y es donde estamos trabajando. Medios de comunicación alternativos. Trabajo de acercamiento porque a las ongd nos veían muy institucionales justamente medios que eran críticos a lo institucional. </w:t>
      </w:r>
    </w:p>
    <w:p w:rsidR="00000000" w:rsidDel="00000000" w:rsidP="00000000" w:rsidRDefault="00000000" w:rsidRPr="00000000" w14:paraId="00000085">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6">
      <w:pPr>
        <w:contextualSpacing w:val="0"/>
        <w:jc w:val="both"/>
        <w:rPr>
          <w:rFonts w:ascii="Allerta Stencil" w:cs="Allerta Stencil" w:eastAsia="Allerta Stencil" w:hAnsi="Allerta Stencil"/>
          <w:color w:val="783f04"/>
        </w:rPr>
      </w:pPr>
      <w:r w:rsidDel="00000000" w:rsidR="00000000" w:rsidRPr="00000000">
        <w:rPr>
          <w:rFonts w:ascii="Allerta Stencil" w:cs="Allerta Stencil" w:eastAsia="Allerta Stencil" w:hAnsi="Allerta Stencil"/>
          <w:color w:val="783f04"/>
          <w:rtl w:val="0"/>
        </w:rPr>
        <w:t xml:space="preserve">Conclusiones</w:t>
      </w:r>
    </w:p>
    <w:p w:rsidR="00000000" w:rsidDel="00000000" w:rsidP="00000000" w:rsidRDefault="00000000" w:rsidRPr="00000000" w14:paraId="00000087">
      <w:pPr>
        <w:contextualSpacing w:val="0"/>
        <w:jc w:val="both"/>
        <w:rPr>
          <w:rFonts w:ascii="Allerta Stencil" w:cs="Allerta Stencil" w:eastAsia="Allerta Stencil" w:hAnsi="Allerta Stencil"/>
          <w:color w:val="783f04"/>
        </w:rPr>
      </w:pPr>
      <w:r w:rsidDel="00000000" w:rsidR="00000000" w:rsidRPr="00000000">
        <w:rPr>
          <w:rtl w:val="0"/>
        </w:rPr>
      </w:r>
    </w:p>
    <w:p w:rsidR="00000000" w:rsidDel="00000000" w:rsidP="00000000" w:rsidRDefault="00000000" w:rsidRPr="00000000" w14:paraId="00000088">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Para poder trabajar esto en las autonomías, se tendría que trabajar de plataforma a plataforma, pero también conectar con organizaciones específicas que están ya trabajando estos temas.</w:t>
      </w:r>
    </w:p>
    <w:p w:rsidR="00000000" w:rsidDel="00000000" w:rsidP="00000000" w:rsidRDefault="00000000" w:rsidRPr="00000000" w14:paraId="00000089">
      <w:pPr>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A">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Los cuatro temas que se trabajaron tienen todo que ver entre sí. Lo importante es que se pueden hacer cosas en conjunto. Aquí además se puede explicar con bastante facilidad el trabajo que como organizaciones de cooperación hacemos en otros países.</w:t>
      </w:r>
    </w:p>
    <w:sectPr>
      <w:headerReference r:id="rId8" w:type="default"/>
      <w:headerReference r:id="rId9" w:type="first"/>
      <w:footerReference r:id="rId10" w:type="default"/>
      <w:footerReference r:id="rId11"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ahoma">
    <w:embedRegular w:fontKey="{00000000-0000-0000-0000-000000000000}" r:id="rId1" w:subsetted="0"/>
    <w:embedBold w:fontKey="{00000000-0000-0000-0000-000000000000}" r:id="rId2" w:subsetted="0"/>
  </w:font>
  <w:font w:name="Allerta Stenci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pacing w:line="240" w:lineRule="auto"/>
      <w:contextualSpacing w:val="0"/>
      <w:jc w:val="left"/>
      <w:rPr>
        <w:rFonts w:ascii="Tahoma" w:cs="Tahoma" w:eastAsia="Tahoma" w:hAnsi="Tahoma"/>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line="240" w:lineRule="auto"/>
      <w:contextualSpacing w:val="0"/>
      <w:jc w:val="right"/>
      <w:rPr/>
    </w:pPr>
    <w:r w:rsidDel="00000000" w:rsidR="00000000" w:rsidRPr="00000000">
      <w:rPr>
        <w:rFonts w:ascii="Tahoma" w:cs="Tahoma" w:eastAsia="Tahoma" w:hAnsi="Tahoma"/>
        <w:sz w:val="16"/>
        <w:szCs w:val="16"/>
        <w:rtl w:val="0"/>
      </w:rPr>
      <w:t xml:space="preserve">Con el apoyo de </w:t>
    </w:r>
    <w:r w:rsidDel="00000000" w:rsidR="00000000" w:rsidRPr="00000000">
      <w:rPr>
        <w:rFonts w:ascii="Tahoma" w:cs="Tahoma" w:eastAsia="Tahoma" w:hAnsi="Tahoma"/>
        <w:sz w:val="16"/>
        <w:szCs w:val="16"/>
      </w:rPr>
      <w:drawing>
        <wp:inline distB="114300" distT="114300" distL="114300" distR="114300">
          <wp:extent cx="1922859" cy="404813"/>
          <wp:effectExtent b="0" l="0" r="0" t="0"/>
          <wp:docPr id="2" name="image4.jpg"/>
          <a:graphic>
            <a:graphicData uri="http://schemas.openxmlformats.org/drawingml/2006/picture">
              <pic:pic>
                <pic:nvPicPr>
                  <pic:cNvPr id="0" name="image4.jpg"/>
                  <pic:cNvPicPr preferRelativeResize="0"/>
                </pic:nvPicPr>
                <pic:blipFill>
                  <a:blip r:embed="rId1"/>
                  <a:srcRect b="31229" l="6644" r="7308" t="32890"/>
                  <a:stretch>
                    <a:fillRect/>
                  </a:stretch>
                </pic:blipFill>
                <pic:spPr>
                  <a:xfrm>
                    <a:off x="0" y="0"/>
                    <a:ext cx="1922859" cy="4048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line="240" w:lineRule="auto"/>
      <w:contextualSpacing w:val="0"/>
      <w:jc w:val="center"/>
      <w:rPr>
        <w:rFonts w:ascii="Tahoma" w:cs="Tahoma" w:eastAsia="Tahoma" w:hAnsi="Tahom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spacing w:line="240" w:lineRule="auto"/>
      <w:contextualSpacing w:val="0"/>
      <w:jc w:val="center"/>
      <w:rPr/>
    </w:pPr>
    <w:r w:rsidDel="00000000" w:rsidR="00000000" w:rsidRPr="00000000">
      <w:rPr>
        <w:rFonts w:ascii="Tahoma" w:cs="Tahoma" w:eastAsia="Tahoma" w:hAnsi="Tahoma"/>
      </w:rPr>
      <w:drawing>
        <wp:inline distB="114300" distT="114300" distL="114300" distR="114300">
          <wp:extent cx="1485900" cy="781050"/>
          <wp:effectExtent b="0" l="0" r="0" t="0"/>
          <wp:docPr id="3" name="image6.png"/>
          <a:graphic>
            <a:graphicData uri="http://schemas.openxmlformats.org/drawingml/2006/picture">
              <pic:pic>
                <pic:nvPicPr>
                  <pic:cNvPr id="0" name="image6.png"/>
                  <pic:cNvPicPr preferRelativeResize="0"/>
                </pic:nvPicPr>
                <pic:blipFill>
                  <a:blip r:embed="rId1"/>
                  <a:srcRect b="0" l="4494" r="7865" t="0"/>
                  <a:stretch>
                    <a:fillRect/>
                  </a:stretch>
                </pic:blipFill>
                <pic:spPr>
                  <a:xfrm>
                    <a:off x="0" y="0"/>
                    <a:ext cx="1485900" cy="781050"/>
                  </a:xfrm>
                  <a:prstGeom prst="rect"/>
                  <a:ln/>
                </pic:spPr>
              </pic:pic>
            </a:graphicData>
          </a:graphic>
        </wp:inline>
      </w:drawing>
    </w:r>
    <w:r w:rsidDel="00000000" w:rsidR="00000000" w:rsidRPr="00000000">
      <w:rPr>
        <w:rFonts w:ascii="Tahoma" w:cs="Tahoma" w:eastAsia="Tahoma" w:hAnsi="Tahoma"/>
        <w:rtl w:val="0"/>
      </w:rPr>
      <w:tab/>
      <w:tab/>
      <w:tab/>
      <w:tab/>
      <w:tab/>
      <w:tab/>
      <w:tab/>
    </w:r>
    <w:r w:rsidDel="00000000" w:rsidR="00000000" w:rsidRPr="00000000">
      <w:rPr>
        <w:rFonts w:ascii="Tahoma" w:cs="Tahoma" w:eastAsia="Tahoma" w:hAnsi="Tahoma"/>
      </w:rPr>
      <w:drawing>
        <wp:inline distB="114300" distT="114300" distL="114300" distR="114300">
          <wp:extent cx="966788" cy="863938"/>
          <wp:effectExtent b="0" l="0" r="0" t="0"/>
          <wp:docPr id="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966788" cy="86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diagramconsultores.com/" TargetMode="External"/><Relationship Id="rId7" Type="http://schemas.openxmlformats.org/officeDocument/2006/relationships/hyperlink" Target="https://docs.google.com/presentation/d/1W3ZcwnwCnOGx2Mq8pxzie0RkAmi9XBAfv0xmNG0ugAk/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llertaStencil-regular.ttf"/></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